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73C8" w14:textId="77777777" w:rsidR="00C36ADB" w:rsidRDefault="001F2EB1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right" w:pos="9046"/>
        </w:tabs>
        <w:spacing w:after="0"/>
        <w:ind w:right="-12"/>
      </w:pPr>
      <w:r>
        <w:rPr>
          <w:noProof/>
        </w:rPr>
        <w:drawing>
          <wp:inline distT="0" distB="0" distL="0" distR="0" wp14:anchorId="795E4275" wp14:editId="30286EA0">
            <wp:extent cx="1687957" cy="483870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7957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1A28CE2A" wp14:editId="2A79D329">
            <wp:extent cx="1255395" cy="72359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CC5F" w14:textId="77777777" w:rsidR="00C36ADB" w:rsidRDefault="001F2EB1">
      <w:pPr>
        <w:spacing w:after="66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</w:t>
      </w:r>
    </w:p>
    <w:p w14:paraId="176A3726" w14:textId="77777777" w:rsidR="00C36ADB" w:rsidRDefault="001F2EB1">
      <w:pPr>
        <w:spacing w:after="0"/>
      </w:pPr>
      <w:r>
        <w:rPr>
          <w:rFonts w:ascii="Arial" w:eastAsia="Arial" w:hAnsi="Arial" w:cs="Arial"/>
          <w:b/>
          <w:sz w:val="96"/>
        </w:rPr>
        <w:t xml:space="preserve"> </w:t>
      </w:r>
    </w:p>
    <w:p w14:paraId="60D27017" w14:textId="2B608E89" w:rsidR="00C36ADB" w:rsidRDefault="001F2EB1">
      <w:pPr>
        <w:spacing w:after="0"/>
      </w:pPr>
      <w:r>
        <w:rPr>
          <w:rFonts w:ascii="Arial" w:eastAsia="Arial" w:hAnsi="Arial" w:cs="Arial"/>
          <w:b/>
          <w:sz w:val="96"/>
        </w:rPr>
        <w:t xml:space="preserve">PERSBERICHT </w:t>
      </w:r>
    </w:p>
    <w:p w14:paraId="0423008B" w14:textId="77777777" w:rsidR="00C36ADB" w:rsidRDefault="001F2EB1">
      <w:pPr>
        <w:spacing w:after="16"/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14:paraId="08BF77CB" w14:textId="0BC759E4" w:rsidR="00C36ADB" w:rsidRDefault="00C36ADB">
      <w:pPr>
        <w:spacing w:after="0"/>
      </w:pPr>
    </w:p>
    <w:p w14:paraId="34636457" w14:textId="77777777" w:rsidR="00C36ADB" w:rsidRDefault="001F2EB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Sliedrecht, 14 mei 2021 </w:t>
      </w:r>
    </w:p>
    <w:p w14:paraId="640D1CEB" w14:textId="77777777" w:rsidR="00C36ADB" w:rsidRDefault="001F2EB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61B4FDE" w14:textId="77777777" w:rsidR="00C36ADB" w:rsidRDefault="001F2EB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>De Raad van Toezicht van Stichting Welzijnswerk Sliedrecht (SWS) heeft per 17 mei Marjan Blom als interim Manager aangesteld</w:t>
      </w:r>
      <w:r>
        <w:rPr>
          <w:rFonts w:ascii="Arial" w:eastAsia="Arial" w:hAnsi="Arial" w:cs="Arial"/>
          <w:sz w:val="28"/>
        </w:rPr>
        <w:t>. Zij vervult hiermee tijdelijk de vacature, die ontstaat op het moment dat de huidige Manager Welzijn, Marjan Bisschop, de Stichtin</w:t>
      </w:r>
      <w:r>
        <w:rPr>
          <w:rFonts w:ascii="Arial" w:eastAsia="Arial" w:hAnsi="Arial" w:cs="Arial"/>
          <w:sz w:val="28"/>
        </w:rPr>
        <w:t xml:space="preserve">g per 1 juni 2021 verlaat. </w:t>
      </w:r>
    </w:p>
    <w:p w14:paraId="40D3D216" w14:textId="77777777" w:rsidR="00C36ADB" w:rsidRDefault="001F2EB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92F790D" w14:textId="77777777" w:rsidR="00C36ADB" w:rsidRDefault="001F2EB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In de periode tot oktober 2021 zal Marjan Blom, die verbonden is aan het bureau M. Blom-advies en een grote ervaring heeft in het sociaal domein, de dagelijkse leiding van SWS op zich nemen.  </w:t>
      </w:r>
    </w:p>
    <w:p w14:paraId="4D43A025" w14:textId="69196218" w:rsidR="00C36ADB" w:rsidRDefault="001F2EB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6637CAA" w14:textId="6F878BCF" w:rsidR="00C36ADB" w:rsidRDefault="001F2EB1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Daarnaast zal zij de samenwerki</w:t>
      </w:r>
      <w:r>
        <w:rPr>
          <w:rFonts w:ascii="Arial" w:eastAsia="Arial" w:hAnsi="Arial" w:cs="Arial"/>
          <w:sz w:val="28"/>
        </w:rPr>
        <w:t xml:space="preserve">ng tussen de verschillende partijen in Het Bonkelaarhuis verder in kaart brengen en daarvoor gesprekken voeren met belanghebbenden, zowel binnen als buiten Het Bonkelaarhuis. </w:t>
      </w:r>
    </w:p>
    <w:p w14:paraId="3E0B7305" w14:textId="5848532B" w:rsidR="00007E60" w:rsidRDefault="00007E60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</w:p>
    <w:p w14:paraId="69AB75FB" w14:textId="77777777" w:rsidR="00007E60" w:rsidRDefault="00007E60">
      <w:pPr>
        <w:spacing w:after="0" w:line="249" w:lineRule="auto"/>
        <w:ind w:left="-5" w:hanging="10"/>
      </w:pPr>
    </w:p>
    <w:p w14:paraId="21B25BB4" w14:textId="4DBC5540" w:rsidR="00C36ADB" w:rsidRDefault="001F2EB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 w:rsidR="00007E60">
        <w:rPr>
          <w:noProof/>
        </w:rPr>
        <w:drawing>
          <wp:inline distT="0" distB="0" distL="0" distR="0" wp14:anchorId="4D1F55C3" wp14:editId="1630F633">
            <wp:extent cx="1919035" cy="1843088"/>
            <wp:effectExtent l="152400" t="152400" r="367030" b="367030"/>
            <wp:docPr id="1" name="Afbeelding 1" descr="Afbeelding met persoon, glimlachen, buit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glimlachen, buiten, poser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71" cy="1859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ECBEBE" w14:textId="3D441850" w:rsidR="00C36ADB" w:rsidRDefault="001F2EB1" w:rsidP="001F2EB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sectPr w:rsidR="00C36ADB">
      <w:pgSz w:w="11906" w:h="16838"/>
      <w:pgMar w:top="1417" w:right="1444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DB"/>
    <w:rsid w:val="00007E60"/>
    <w:rsid w:val="001F2EB1"/>
    <w:rsid w:val="00C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0C7"/>
  <w15:docId w15:val="{E04A33E2-925D-426A-9CFC-23BEC28F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Moorsel</dc:creator>
  <cp:keywords/>
  <cp:lastModifiedBy>Sandra Stehouwer-Veldhuis</cp:lastModifiedBy>
  <cp:revision>3</cp:revision>
  <cp:lastPrinted>2021-05-14T12:12:00Z</cp:lastPrinted>
  <dcterms:created xsi:type="dcterms:W3CDTF">2021-05-14T12:13:00Z</dcterms:created>
  <dcterms:modified xsi:type="dcterms:W3CDTF">2021-05-14T12:15:00Z</dcterms:modified>
</cp:coreProperties>
</file>